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02AE6" w14:textId="2B786231" w:rsidR="00820C3F" w:rsidRDefault="00CD586C">
      <w:r>
        <w:t>Nethra Goud’s Possession at Golconda</w:t>
      </w:r>
    </w:p>
    <w:sectPr w:rsidR="00820C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C3F"/>
    <w:rsid w:val="006B5258"/>
    <w:rsid w:val="00820C3F"/>
    <w:rsid w:val="00CD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38C75"/>
  <w15:chartTrackingRefBased/>
  <w15:docId w15:val="{EE92240E-CE56-4C71-8264-B75C4C95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C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C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C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C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C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C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C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C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C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C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C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C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C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C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C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C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C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C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C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C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C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C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C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C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C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C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C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C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C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Vivek Joseph</dc:creator>
  <cp:keywords/>
  <dc:description/>
  <cp:lastModifiedBy>Vivek Joseph</cp:lastModifiedBy>
  <cp:revision>2</cp:revision>
  <dcterms:created xsi:type="dcterms:W3CDTF">2025-05-08T02:40:00Z</dcterms:created>
  <dcterms:modified xsi:type="dcterms:W3CDTF">2025-05-08T02:40:00Z</dcterms:modified>
</cp:coreProperties>
</file>